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D" w:rsidRDefault="00A64B7D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B39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Въпрос </w:t>
      </w:r>
      <w:r w:rsidRPr="002B39D5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Pr="00A64B7D">
        <w:rPr>
          <w:rFonts w:ascii="Times New Roman" w:hAnsi="Times New Roman" w:cs="Times New Roman"/>
          <w:sz w:val="28"/>
          <w:szCs w:val="28"/>
          <w:lang w:val="bg-BG"/>
        </w:rPr>
        <w:tab/>
        <w:t>Съгласно насоките за кандидатстване, анкетното проучване ще бъде възложено от министъра на регионалното развитие и благоустройство на независим външен изпълнител. Избран ли е такъв?</w:t>
      </w:r>
    </w:p>
    <w:p w:rsidR="00A64B7D" w:rsidRDefault="00A64B7D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D256D">
        <w:rPr>
          <w:rFonts w:ascii="Times New Roman" w:hAnsi="Times New Roman" w:cs="Times New Roman"/>
          <w:b/>
          <w:sz w:val="28"/>
          <w:szCs w:val="28"/>
          <w:lang w:val="bg-BG"/>
        </w:rPr>
        <w:t>Отговор</w:t>
      </w:r>
      <w:r w:rsidR="000D256D" w:rsidRPr="000D25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въпрос 1</w:t>
      </w:r>
      <w:r w:rsidRPr="000D256D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64B7D">
        <w:rPr>
          <w:rFonts w:ascii="Times New Roman" w:hAnsi="Times New Roman" w:cs="Times New Roman"/>
          <w:sz w:val="28"/>
          <w:szCs w:val="28"/>
          <w:lang w:val="bg-BG"/>
        </w:rPr>
        <w:t>Организиране</w:t>
      </w:r>
      <w:r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Pr="00A64B7D">
        <w:rPr>
          <w:rFonts w:ascii="Times New Roman" w:hAnsi="Times New Roman" w:cs="Times New Roman"/>
          <w:sz w:val="28"/>
          <w:szCs w:val="28"/>
          <w:lang w:val="bg-BG"/>
        </w:rPr>
        <w:t xml:space="preserve"> и провеждане</w:t>
      </w:r>
      <w:r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Pr="00A64B7D">
        <w:rPr>
          <w:rFonts w:ascii="Times New Roman" w:hAnsi="Times New Roman" w:cs="Times New Roman"/>
          <w:sz w:val="28"/>
          <w:szCs w:val="28"/>
          <w:lang w:val="bg-BG"/>
        </w:rPr>
        <w:t xml:space="preserve"> на анкетни проучвания за прилагането на 12-те принципа за добро демократично управление в общините, подали заявление за участие в процедурата за присъждане на Европейски етикет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A64B7D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кетно проучване сред гражданите и а</w:t>
      </w:r>
      <w:r w:rsidRPr="00A64B7D">
        <w:rPr>
          <w:rFonts w:ascii="Times New Roman" w:hAnsi="Times New Roman" w:cs="Times New Roman"/>
          <w:sz w:val="28"/>
          <w:szCs w:val="28"/>
          <w:lang w:val="bg-BG"/>
        </w:rPr>
        <w:t>нкетно проучване сред общинските съветници</w:t>
      </w:r>
      <w:r w:rsidR="002B39D5">
        <w:rPr>
          <w:rFonts w:ascii="Times New Roman" w:hAnsi="Times New Roman" w:cs="Times New Roman"/>
          <w:sz w:val="28"/>
          <w:szCs w:val="28"/>
        </w:rPr>
        <w:t xml:space="preserve">) </w:t>
      </w:r>
      <w:r w:rsidR="002B39D5">
        <w:rPr>
          <w:rFonts w:ascii="Times New Roman" w:hAnsi="Times New Roman" w:cs="Times New Roman"/>
          <w:sz w:val="28"/>
          <w:szCs w:val="28"/>
          <w:lang w:val="bg-BG"/>
        </w:rPr>
        <w:t xml:space="preserve">ще бъде възложено </w:t>
      </w:r>
      <w:r w:rsidR="002B39D5" w:rsidRPr="002B39D5">
        <w:rPr>
          <w:rFonts w:ascii="Times New Roman" w:hAnsi="Times New Roman" w:cs="Times New Roman"/>
          <w:sz w:val="28"/>
          <w:szCs w:val="28"/>
          <w:lang w:val="bg-BG"/>
        </w:rPr>
        <w:t>от министъра на регионалното развитие и благоустройството на независим външен изпълнител със средства, осигурени от бюджета на МРРБ.</w:t>
      </w:r>
      <w:r w:rsidR="002B39D5">
        <w:rPr>
          <w:rFonts w:ascii="Times New Roman" w:hAnsi="Times New Roman" w:cs="Times New Roman"/>
          <w:sz w:val="28"/>
          <w:szCs w:val="28"/>
          <w:lang w:val="bg-BG"/>
        </w:rPr>
        <w:t xml:space="preserve"> Към настоящият момент е в процес процедура за избор на изпълнител и възлагане на анкетните проучвания.</w:t>
      </w:r>
    </w:p>
    <w:p w:rsidR="000C68A3" w:rsidRPr="002B39D5" w:rsidRDefault="000C68A3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64B7D" w:rsidRDefault="002B39D5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B39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Въпрос </w:t>
      </w:r>
      <w:r w:rsidR="00A64B7D" w:rsidRPr="002B39D5">
        <w:rPr>
          <w:rFonts w:ascii="Times New Roman" w:hAnsi="Times New Roman" w:cs="Times New Roman"/>
          <w:b/>
          <w:sz w:val="28"/>
          <w:szCs w:val="28"/>
          <w:lang w:val="bg-BG"/>
        </w:rPr>
        <w:t>2.</w:t>
      </w:r>
      <w:r w:rsidR="00A64B7D" w:rsidRPr="00A64B7D">
        <w:rPr>
          <w:rFonts w:ascii="Times New Roman" w:hAnsi="Times New Roman" w:cs="Times New Roman"/>
          <w:sz w:val="28"/>
          <w:szCs w:val="28"/>
          <w:lang w:val="bg-BG"/>
        </w:rPr>
        <w:tab/>
        <w:t>Възникват спорове кога следва да се извърши анкетното проучване преди кандидатстване или след, тъй като в Приложение № 1 трябва се попълни и оценка от анкетното проучване сред граждани, но как  МРРБ ще прецени къде ще се провеждат анкетни проучвания?</w:t>
      </w:r>
    </w:p>
    <w:p w:rsidR="005C292A" w:rsidRDefault="002B39D5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D256D">
        <w:rPr>
          <w:rFonts w:ascii="Times New Roman" w:hAnsi="Times New Roman" w:cs="Times New Roman"/>
          <w:b/>
          <w:sz w:val="28"/>
          <w:szCs w:val="28"/>
          <w:lang w:val="bg-BG"/>
        </w:rPr>
        <w:t>Отговор</w:t>
      </w:r>
      <w:r w:rsidR="000D256D" w:rsidRPr="000D25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въпрос 2</w:t>
      </w:r>
      <w:r w:rsidRPr="000D256D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</w:t>
      </w:r>
      <w:r w:rsidRPr="002B39D5">
        <w:rPr>
          <w:rFonts w:ascii="Times New Roman" w:hAnsi="Times New Roman" w:cs="Times New Roman"/>
          <w:sz w:val="28"/>
          <w:szCs w:val="28"/>
          <w:lang w:val="bg-BG"/>
        </w:rPr>
        <w:t xml:space="preserve">В Приложение № 1 </w:t>
      </w:r>
      <w:r w:rsidRPr="002B39D5">
        <w:rPr>
          <w:rFonts w:ascii="Times New Roman" w:hAnsi="Times New Roman" w:cs="Times New Roman"/>
          <w:sz w:val="28"/>
          <w:szCs w:val="28"/>
          <w:lang w:val="bg-BG"/>
        </w:rPr>
        <w:t>Еталон (</w:t>
      </w:r>
      <w:proofErr w:type="spellStart"/>
      <w:r w:rsidRPr="002B39D5">
        <w:rPr>
          <w:rFonts w:ascii="Times New Roman" w:hAnsi="Times New Roman" w:cs="Times New Roman"/>
          <w:sz w:val="28"/>
          <w:szCs w:val="28"/>
          <w:lang w:val="bg-BG"/>
        </w:rPr>
        <w:t>бенчмарк</w:t>
      </w:r>
      <w:proofErr w:type="spellEnd"/>
      <w:r w:rsidRPr="002B39D5">
        <w:rPr>
          <w:rFonts w:ascii="Times New Roman" w:hAnsi="Times New Roman" w:cs="Times New Roman"/>
          <w:sz w:val="28"/>
          <w:szCs w:val="28"/>
          <w:lang w:val="bg-BG"/>
        </w:rPr>
        <w:t>) за самооценка на общината по 12-те принципа за добро демократично управление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не се изисква попълване на оценка от анкетното проучване сред гражданите. </w:t>
      </w:r>
    </w:p>
    <w:p w:rsidR="002B39D5" w:rsidRDefault="003075AB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това приложение в</w:t>
      </w:r>
      <w:r w:rsidRPr="003075AB">
        <w:rPr>
          <w:rFonts w:ascii="Times New Roman" w:hAnsi="Times New Roman" w:cs="Times New Roman"/>
          <w:sz w:val="28"/>
          <w:szCs w:val="28"/>
          <w:lang w:val="bg-BG"/>
        </w:rPr>
        <w:t>ъв всеки от работните листове за 12-те принципа (П1, П2 …. П12) в края на листа, преди ред „средноаритметична оценка“ има ред (маркиран на различен</w:t>
      </w:r>
      <w:r w:rsidR="00061C19">
        <w:rPr>
          <w:rFonts w:ascii="Times New Roman" w:hAnsi="Times New Roman" w:cs="Times New Roman"/>
          <w:sz w:val="28"/>
          <w:szCs w:val="28"/>
          <w:lang w:val="bg-BG"/>
        </w:rPr>
        <w:t xml:space="preserve"> фон), който съдържа твърдение отразяващо</w:t>
      </w:r>
      <w:r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 цялостната </w:t>
      </w:r>
      <w:r w:rsidR="00061C19">
        <w:rPr>
          <w:rFonts w:ascii="Times New Roman" w:hAnsi="Times New Roman" w:cs="Times New Roman"/>
          <w:sz w:val="28"/>
          <w:szCs w:val="28"/>
          <w:lang w:val="bg-BG"/>
        </w:rPr>
        <w:t>оценка</w:t>
      </w:r>
      <w:r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 на общината (общинската администрация) към прилагането на съответния принцип. </w:t>
      </w:r>
      <w:r w:rsidR="002E536C">
        <w:rPr>
          <w:rFonts w:ascii="Times New Roman" w:hAnsi="Times New Roman" w:cs="Times New Roman"/>
          <w:sz w:val="28"/>
          <w:szCs w:val="28"/>
          <w:lang w:val="bg-BG"/>
        </w:rPr>
        <w:t>Всяко т</w:t>
      </w:r>
      <w:r w:rsidR="00D9652D"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върдение съответства на </w:t>
      </w:r>
      <w:r w:rsidR="002E536C">
        <w:rPr>
          <w:rFonts w:ascii="Times New Roman" w:hAnsi="Times New Roman" w:cs="Times New Roman"/>
          <w:sz w:val="28"/>
          <w:szCs w:val="28"/>
          <w:lang w:val="bg-BG"/>
        </w:rPr>
        <w:t xml:space="preserve">подобен </w:t>
      </w:r>
      <w:r w:rsidR="00D9652D" w:rsidRPr="003075AB">
        <w:rPr>
          <w:rFonts w:ascii="Times New Roman" w:hAnsi="Times New Roman" w:cs="Times New Roman"/>
          <w:sz w:val="28"/>
          <w:szCs w:val="28"/>
          <w:lang w:val="bg-BG"/>
        </w:rPr>
        <w:t>въпрос от анкетата за гражданите</w:t>
      </w:r>
      <w:r w:rsidR="002E536C">
        <w:rPr>
          <w:rFonts w:ascii="Times New Roman" w:hAnsi="Times New Roman" w:cs="Times New Roman"/>
          <w:sz w:val="28"/>
          <w:szCs w:val="28"/>
          <w:lang w:val="bg-BG"/>
        </w:rPr>
        <w:t xml:space="preserve">, отнасящ се до </w:t>
      </w:r>
      <w:r w:rsidR="00D9652D"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съответния принцип. </w:t>
      </w:r>
      <w:r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Общината </w:t>
      </w:r>
      <w:r w:rsidRPr="003075AB">
        <w:rPr>
          <w:rFonts w:ascii="Times New Roman" w:hAnsi="Times New Roman" w:cs="Times New Roman"/>
          <w:sz w:val="28"/>
          <w:szCs w:val="28"/>
          <w:lang w:val="bg-BG"/>
        </w:rPr>
        <w:t>задължително</w:t>
      </w:r>
      <w:r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 поставя </w:t>
      </w:r>
      <w:r w:rsidR="00DB48E9">
        <w:rPr>
          <w:rFonts w:ascii="Times New Roman" w:hAnsi="Times New Roman" w:cs="Times New Roman"/>
          <w:sz w:val="28"/>
          <w:szCs w:val="28"/>
          <w:lang w:val="bg-BG"/>
        </w:rPr>
        <w:t>своята оценка на това твърдение</w:t>
      </w:r>
      <w:r w:rsidR="008F3EEE">
        <w:rPr>
          <w:rFonts w:ascii="Times New Roman" w:hAnsi="Times New Roman" w:cs="Times New Roman"/>
          <w:sz w:val="28"/>
          <w:szCs w:val="28"/>
          <w:lang w:val="bg-BG"/>
        </w:rPr>
        <w:t>, т.е.</w:t>
      </w:r>
      <w:bookmarkStart w:id="0" w:name="_GoBack"/>
      <w:bookmarkEnd w:id="0"/>
      <w:r w:rsidRPr="003075AB">
        <w:rPr>
          <w:rFonts w:ascii="Times New Roman" w:hAnsi="Times New Roman" w:cs="Times New Roman"/>
          <w:sz w:val="28"/>
          <w:szCs w:val="28"/>
          <w:lang w:val="bg-BG"/>
        </w:rPr>
        <w:t xml:space="preserve"> в каква </w:t>
      </w:r>
      <w:r w:rsidR="00D9652D">
        <w:rPr>
          <w:rFonts w:ascii="Times New Roman" w:hAnsi="Times New Roman" w:cs="Times New Roman"/>
          <w:sz w:val="28"/>
          <w:szCs w:val="28"/>
          <w:lang w:val="bg-BG"/>
        </w:rPr>
        <w:t>степен то е валидно за общината</w:t>
      </w:r>
      <w:r w:rsidR="00EA6D1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965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075AB" w:rsidRPr="00A64B7D" w:rsidRDefault="003075AB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E76E3" w:rsidRPr="004507CF" w:rsidRDefault="002B39D5" w:rsidP="00A64B7D">
      <w:pPr>
        <w:jc w:val="both"/>
        <w:rPr>
          <w:rFonts w:ascii="Times New Roman" w:hAnsi="Times New Roman" w:cs="Times New Roman"/>
          <w:sz w:val="28"/>
          <w:szCs w:val="28"/>
        </w:rPr>
      </w:pPr>
      <w:r w:rsidRPr="002B39D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Въпрос </w:t>
      </w:r>
      <w:r w:rsidR="00A64B7D" w:rsidRPr="002B39D5">
        <w:rPr>
          <w:rFonts w:ascii="Times New Roman" w:hAnsi="Times New Roman" w:cs="Times New Roman"/>
          <w:b/>
          <w:sz w:val="28"/>
          <w:szCs w:val="28"/>
          <w:lang w:val="bg-BG"/>
        </w:rPr>
        <w:t>3.</w:t>
      </w:r>
      <w:r w:rsidR="00A64B7D" w:rsidRPr="00A64B7D">
        <w:rPr>
          <w:rFonts w:ascii="Times New Roman" w:hAnsi="Times New Roman" w:cs="Times New Roman"/>
          <w:sz w:val="28"/>
          <w:szCs w:val="28"/>
          <w:lang w:val="bg-BG"/>
        </w:rPr>
        <w:tab/>
        <w:t>Ако анкетните проучвания се провеждат преди кандидатстване, по какъв начин трябва да се заяви от община, че желае да се проведе такова на територията на общината?</w:t>
      </w:r>
    </w:p>
    <w:p w:rsidR="005C292A" w:rsidRPr="00A64B7D" w:rsidRDefault="005C292A" w:rsidP="00A64B7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D256D">
        <w:rPr>
          <w:rFonts w:ascii="Times New Roman" w:hAnsi="Times New Roman" w:cs="Times New Roman"/>
          <w:b/>
          <w:sz w:val="28"/>
          <w:szCs w:val="28"/>
          <w:lang w:val="bg-BG"/>
        </w:rPr>
        <w:t>Отговор</w:t>
      </w:r>
      <w:r w:rsidR="000D256D" w:rsidRPr="000D256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въпрос 3</w:t>
      </w:r>
      <w:r w:rsidRPr="005C292A">
        <w:rPr>
          <w:rFonts w:ascii="Times New Roman" w:hAnsi="Times New Roman" w:cs="Times New Roman"/>
          <w:b/>
          <w:i/>
          <w:sz w:val="28"/>
          <w:szCs w:val="28"/>
          <w:lang w:val="bg-BG"/>
        </w:rPr>
        <w:t>:</w:t>
      </w:r>
      <w:r w:rsidRPr="005C292A"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5C292A">
        <w:rPr>
          <w:rFonts w:ascii="Times New Roman" w:hAnsi="Times New Roman" w:cs="Times New Roman"/>
          <w:sz w:val="28"/>
          <w:szCs w:val="28"/>
          <w:lang w:val="bg-BG"/>
        </w:rPr>
        <w:t>нкетни</w:t>
      </w:r>
      <w:r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5C292A">
        <w:rPr>
          <w:rFonts w:ascii="Times New Roman" w:hAnsi="Times New Roman" w:cs="Times New Roman"/>
          <w:sz w:val="28"/>
          <w:szCs w:val="28"/>
          <w:lang w:val="bg-BG"/>
        </w:rPr>
        <w:t xml:space="preserve"> проучвания за прилагането на 12-те принципа за добро демократично управлени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Pr="005C292A">
        <w:rPr>
          <w:rFonts w:ascii="Times New Roman" w:hAnsi="Times New Roman" w:cs="Times New Roman"/>
          <w:sz w:val="28"/>
          <w:szCs w:val="28"/>
          <w:lang w:val="bg-BG"/>
        </w:rPr>
        <w:t>(анкетно проучване сред гражданите и анкетно проучване сред общинските съветници)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 провеждат в общините </w:t>
      </w:r>
      <w:r w:rsidRPr="005C292A">
        <w:rPr>
          <w:rFonts w:ascii="Times New Roman" w:hAnsi="Times New Roman" w:cs="Times New Roman"/>
          <w:sz w:val="28"/>
          <w:szCs w:val="28"/>
          <w:lang w:val="bg-BG"/>
        </w:rPr>
        <w:t>подали заявление за участие в процедурата за присъждане на Европейски етикет</w:t>
      </w:r>
      <w:r w:rsidR="008F3EEE">
        <w:rPr>
          <w:rFonts w:ascii="Times New Roman" w:hAnsi="Times New Roman" w:cs="Times New Roman"/>
          <w:sz w:val="28"/>
          <w:szCs w:val="28"/>
          <w:lang w:val="bg-BG"/>
        </w:rPr>
        <w:t>, т.е.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след кандидатстването на общините.</w:t>
      </w:r>
      <w:r w:rsidRPr="005C292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C292A" w:rsidRPr="00A64B7D" w:rsidRDefault="005C292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5C292A" w:rsidRPr="00A64B7D" w:rsidSect="001455EE">
      <w:pgSz w:w="12240" w:h="15840"/>
      <w:pgMar w:top="851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D"/>
    <w:rsid w:val="00061C19"/>
    <w:rsid w:val="000C68A3"/>
    <w:rsid w:val="000D256D"/>
    <w:rsid w:val="001455EE"/>
    <w:rsid w:val="002B39D5"/>
    <w:rsid w:val="002E536C"/>
    <w:rsid w:val="003075AB"/>
    <w:rsid w:val="004507CF"/>
    <w:rsid w:val="005C292A"/>
    <w:rsid w:val="006E76E3"/>
    <w:rsid w:val="008F3EEE"/>
    <w:rsid w:val="00A64B7D"/>
    <w:rsid w:val="00D9652D"/>
    <w:rsid w:val="00DB48E9"/>
    <w:rsid w:val="00EA6D18"/>
    <w:rsid w:val="00E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0AF5"/>
  <w15:chartTrackingRefBased/>
  <w15:docId w15:val="{AF4472F2-B774-4489-8E95-2BD6AD5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VESELKA DOBREVA PETROVA</cp:lastModifiedBy>
  <cp:revision>13</cp:revision>
  <cp:lastPrinted>2024-05-27T10:18:00Z</cp:lastPrinted>
  <dcterms:created xsi:type="dcterms:W3CDTF">2024-05-27T09:48:00Z</dcterms:created>
  <dcterms:modified xsi:type="dcterms:W3CDTF">2024-05-27T12:48:00Z</dcterms:modified>
</cp:coreProperties>
</file>